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815ED" w:rsidRDefault="003815ED" w:rsidP="003815ED">
      <w:pPr>
        <w:spacing w:after="0"/>
        <w:jc w:val="center"/>
        <w:rPr>
          <w:b/>
          <w:color w:val="000000"/>
        </w:rPr>
      </w:pPr>
    </w:p>
    <w:p w:rsidR="003815ED" w:rsidRDefault="00D93610" w:rsidP="003815ED">
      <w:pPr>
        <w:spacing w:after="0"/>
        <w:jc w:val="center"/>
        <w:rPr>
          <w:b/>
          <w:color w:val="000000"/>
        </w:rPr>
      </w:pPr>
      <w:r w:rsidRPr="003815ED">
        <w:rPr>
          <w:b/>
          <w:color w:val="000000"/>
        </w:rPr>
        <w:t>Hinweise an die Jägerschaft</w:t>
      </w:r>
      <w:r w:rsidR="003815ED">
        <w:rPr>
          <w:b/>
          <w:color w:val="000000"/>
        </w:rPr>
        <w:t xml:space="preserve"> im Hinblick </w:t>
      </w:r>
    </w:p>
    <w:p w:rsidR="003815ED" w:rsidRDefault="003815ED" w:rsidP="003815ED">
      <w:pPr>
        <w:spacing w:after="0"/>
        <w:jc w:val="center"/>
        <w:rPr>
          <w:b/>
          <w:color w:val="000000"/>
        </w:rPr>
      </w:pPr>
      <w:r>
        <w:rPr>
          <w:b/>
          <w:color w:val="000000"/>
        </w:rPr>
        <w:t xml:space="preserve">auf die Ausbreitung der </w:t>
      </w:r>
      <w:bookmarkStart w:id="0" w:name="_GoBack"/>
      <w:bookmarkEnd w:id="0"/>
      <w:r w:rsidR="00D93610" w:rsidRPr="003815ED">
        <w:rPr>
          <w:b/>
          <w:color w:val="000000"/>
        </w:rPr>
        <w:t>Afrikanisch</w:t>
      </w:r>
      <w:r w:rsidRPr="003815ED">
        <w:rPr>
          <w:b/>
          <w:color w:val="000000"/>
        </w:rPr>
        <w:t xml:space="preserve">en </w:t>
      </w:r>
      <w:r w:rsidR="00D93610" w:rsidRPr="003815ED">
        <w:rPr>
          <w:b/>
          <w:color w:val="000000"/>
        </w:rPr>
        <w:t>Schweinepest</w:t>
      </w:r>
    </w:p>
    <w:p w:rsidR="003815ED" w:rsidRDefault="003815ED" w:rsidP="003815ED">
      <w:pPr>
        <w:jc w:val="both"/>
        <w:rPr>
          <w:color w:val="000000"/>
        </w:rPr>
      </w:pPr>
    </w:p>
    <w:p w:rsidR="00EB5FCA" w:rsidRDefault="00D93610" w:rsidP="003815ED">
      <w:pPr>
        <w:jc w:val="both"/>
        <w:rPr>
          <w:color w:val="000000"/>
        </w:rPr>
      </w:pPr>
      <w:r>
        <w:rPr>
          <w:color w:val="000000"/>
        </w:rPr>
        <w:br/>
        <w:t>Die Afrikanische Schweinepest (ASP) ist in den vergangenen Jahrzehnten auch außerhalb Afrikas aufgetreten, zuletzt vor allem in Russland. Es handelt sich dabei um eine Virusinfektion der Haus- und Wildschweine mit schwerwiegenden klinischen Erscheinungen. Befallene Tiere leiden an unterschiedlichen Symptomen wie hohe</w:t>
      </w:r>
      <w:r w:rsidR="00D9705F">
        <w:rPr>
          <w:color w:val="000000"/>
        </w:rPr>
        <w:t>s</w:t>
      </w:r>
      <w:r>
        <w:rPr>
          <w:color w:val="000000"/>
        </w:rPr>
        <w:t xml:space="preserve"> Fieber</w:t>
      </w:r>
      <w:r w:rsidR="00A245D2">
        <w:rPr>
          <w:color w:val="000000"/>
        </w:rPr>
        <w:t xml:space="preserve">, Festliegen, z.T. Durchfall </w:t>
      </w:r>
      <w:r>
        <w:rPr>
          <w:color w:val="000000"/>
        </w:rPr>
        <w:t>oder Atemprobleme und verenden in der Regel innerhalb weniger Tage.</w:t>
      </w:r>
    </w:p>
    <w:p w:rsidR="00D93610" w:rsidRDefault="00C54219" w:rsidP="003815ED">
      <w:pPr>
        <w:jc w:val="both"/>
        <w:rPr>
          <w:color w:val="000000"/>
        </w:rPr>
      </w:pPr>
      <w:r>
        <w:rPr>
          <w:color w:val="000000"/>
        </w:rPr>
        <w:t xml:space="preserve">Im Juni 2013 meldete Weißrussland </w:t>
      </w:r>
      <w:r w:rsidR="002B66D0">
        <w:rPr>
          <w:color w:val="000000"/>
        </w:rPr>
        <w:t>i</w:t>
      </w:r>
      <w:r>
        <w:rPr>
          <w:color w:val="000000"/>
        </w:rPr>
        <w:t xml:space="preserve">n der Grenzregion zu Polen erste Fälle. </w:t>
      </w:r>
      <w:r w:rsidR="00D93610">
        <w:rPr>
          <w:color w:val="000000"/>
        </w:rPr>
        <w:t>Ende Januar 2014 trat - nach Angaben des Friedrich-</w:t>
      </w:r>
      <w:proofErr w:type="spellStart"/>
      <w:r w:rsidR="00D93610">
        <w:rPr>
          <w:color w:val="000000"/>
        </w:rPr>
        <w:t>Loeffler</w:t>
      </w:r>
      <w:proofErr w:type="spellEnd"/>
      <w:r w:rsidR="00D93610">
        <w:rPr>
          <w:color w:val="000000"/>
        </w:rPr>
        <w:t xml:space="preserve">-Instituts - die Afrikanische Schweinepest erstmals in Litauen in zwei Regionen an der Grenze zu Weißrussland auf und hat somit das EU-Gebiet erreicht. </w:t>
      </w:r>
      <w:r>
        <w:rPr>
          <w:color w:val="000000"/>
        </w:rPr>
        <w:t xml:space="preserve">Ein aktueller Nachweis der ASP in Polen zeigt eine eindeutige Verbreitungstendenz. </w:t>
      </w:r>
      <w:r w:rsidR="00D93610">
        <w:rPr>
          <w:color w:val="000000"/>
        </w:rPr>
        <w:t xml:space="preserve">Eine Einschleppung in weitere Länder der Europäischen Union kann nicht ausgeschlossen werden. Über Transportfahrzeuge, die aus betroffenen Regionen zurückkehren, sowie mit Produkten aus nicht durchgegartem Fleisch (Schinken, Salami, usw.) infizierter Schweine könnte das Virus weiter verbreitet werden. Besonders das (illegale) Verfüttern von Speiseabfällen stellt hierbei eine Infektionsquelle dar.  </w:t>
      </w:r>
    </w:p>
    <w:p w:rsidR="00411A11" w:rsidRDefault="00EB5FCA" w:rsidP="003815ED">
      <w:pPr>
        <w:jc w:val="both"/>
        <w:rPr>
          <w:color w:val="000000"/>
        </w:rPr>
      </w:pPr>
      <w:r>
        <w:rPr>
          <w:color w:val="000000"/>
        </w:rPr>
        <w:t>Während der Mensch an ASP nicht erkranken kann, sind unsere Haus- und Wildschweinebestände durch die verheerenden Auswirkungen massiv bedroht, d</w:t>
      </w:r>
      <w:r w:rsidR="00411A11">
        <w:rPr>
          <w:color w:val="000000"/>
        </w:rPr>
        <w:t xml:space="preserve">a die ASP eine hochansteckende und seuchenhaft verlaufende Virusallgemeinerkrankung </w:t>
      </w:r>
      <w:r w:rsidR="00586C41">
        <w:rPr>
          <w:color w:val="000000"/>
        </w:rPr>
        <w:t xml:space="preserve">bei Schweinen </w:t>
      </w:r>
      <w:r w:rsidR="00411A11">
        <w:rPr>
          <w:color w:val="000000"/>
        </w:rPr>
        <w:t>ist,</w:t>
      </w:r>
    </w:p>
    <w:p w:rsidR="00D93610" w:rsidRDefault="00411A11" w:rsidP="003815ED">
      <w:pPr>
        <w:jc w:val="both"/>
        <w:rPr>
          <w:color w:val="000000"/>
        </w:rPr>
      </w:pPr>
      <w:r>
        <w:rPr>
          <w:color w:val="000000"/>
        </w:rPr>
        <w:t xml:space="preserve">Deshalb ist </w:t>
      </w:r>
      <w:r w:rsidR="00EB5FCA">
        <w:rPr>
          <w:color w:val="000000"/>
        </w:rPr>
        <w:t>a</w:t>
      </w:r>
      <w:r w:rsidR="00D93610">
        <w:rPr>
          <w:color w:val="000000"/>
        </w:rPr>
        <w:t xml:space="preserve">ngesichts des aktuellen ASP-Geschehens in </w:t>
      </w:r>
      <w:r>
        <w:rPr>
          <w:color w:val="000000"/>
        </w:rPr>
        <w:t xml:space="preserve">Litauen und </w:t>
      </w:r>
      <w:r w:rsidR="00D93610">
        <w:rPr>
          <w:color w:val="000000"/>
        </w:rPr>
        <w:t xml:space="preserve">Polen </w:t>
      </w:r>
      <w:r w:rsidR="00EB5FCA">
        <w:rPr>
          <w:color w:val="000000"/>
        </w:rPr>
        <w:t>auch</w:t>
      </w:r>
      <w:r w:rsidR="00D93610">
        <w:rPr>
          <w:color w:val="000000"/>
        </w:rPr>
        <w:t xml:space="preserve"> die Jägerschaft aufgefordert, vermehrt auf das Auftreten von Fallwild bzw. verendeten Tieren zu achten. Diese Tiere sowie Schwarzwild, das mit unklaren Krankheitserscheinungen angesprochen wird oder nach dem Aufbruch unklare Symptome zeigt, sind unverzüglich der labordiagnostischen Untersuchung zuzuleiten</w:t>
      </w:r>
      <w:r w:rsidR="00DD1D40">
        <w:rPr>
          <w:color w:val="000000"/>
        </w:rPr>
        <w:t>;</w:t>
      </w:r>
      <w:r w:rsidR="00D93610">
        <w:rPr>
          <w:color w:val="000000"/>
        </w:rPr>
        <w:t xml:space="preserve"> geeignetes Probenmaterial: Milz, Lymphknoten, Blutprobe; bei Fallwild </w:t>
      </w:r>
      <w:r w:rsidR="00DD1D40">
        <w:rPr>
          <w:color w:val="000000"/>
        </w:rPr>
        <w:t>und</w:t>
      </w:r>
      <w:r w:rsidR="00D93610">
        <w:rPr>
          <w:color w:val="000000"/>
        </w:rPr>
        <w:t xml:space="preserve"> verendeten Schweinen </w:t>
      </w:r>
      <w:r w:rsidR="00DD1D40">
        <w:rPr>
          <w:color w:val="000000"/>
        </w:rPr>
        <w:t>reicht auch Knochenmaterial aus; ganze Wildsch</w:t>
      </w:r>
      <w:r w:rsidR="00D01B35">
        <w:rPr>
          <w:color w:val="000000"/>
        </w:rPr>
        <w:t>w</w:t>
      </w:r>
      <w:r w:rsidR="00DD1D40">
        <w:rPr>
          <w:color w:val="000000"/>
        </w:rPr>
        <w:t xml:space="preserve">eine praktisch am besten in </w:t>
      </w:r>
      <w:r w:rsidR="008A0BC7">
        <w:rPr>
          <w:color w:val="000000"/>
        </w:rPr>
        <w:t xml:space="preserve">stabile </w:t>
      </w:r>
      <w:r w:rsidR="00DD1D40">
        <w:rPr>
          <w:color w:val="000000"/>
        </w:rPr>
        <w:t xml:space="preserve">Silo- oder Teichfolie </w:t>
      </w:r>
      <w:r w:rsidR="00457F68">
        <w:rPr>
          <w:color w:val="000000"/>
        </w:rPr>
        <w:t xml:space="preserve">o.ä. </w:t>
      </w:r>
      <w:r w:rsidR="00DD1D40">
        <w:rPr>
          <w:color w:val="000000"/>
        </w:rPr>
        <w:t xml:space="preserve">eingewickelt und mit Kabelbindern verschlossen transportieren. </w:t>
      </w:r>
    </w:p>
    <w:p w:rsidR="00D93610" w:rsidRPr="00DD1D40" w:rsidRDefault="00D93610" w:rsidP="003815ED">
      <w:pPr>
        <w:jc w:val="both"/>
        <w:rPr>
          <w:color w:val="0000FF"/>
          <w:lang w:eastAsia="de-DE"/>
        </w:rPr>
      </w:pPr>
      <w:r>
        <w:rPr>
          <w:color w:val="000000"/>
        </w:rPr>
        <w:t xml:space="preserve">Die entsprechenden </w:t>
      </w:r>
      <w:r w:rsidRPr="00DD1D40">
        <w:rPr>
          <w:color w:val="000000"/>
        </w:rPr>
        <w:t>Untersuchungsanträge sind auf der Homepage der Untersuchungsämter abrufbar</w:t>
      </w:r>
      <w:r w:rsidR="00DD1D40" w:rsidRPr="00DD1D40">
        <w:rPr>
          <w:color w:val="000000"/>
        </w:rPr>
        <w:t xml:space="preserve">: </w:t>
      </w:r>
      <w:hyperlink r:id="rId5" w:history="1">
        <w:r w:rsidR="00DD1D40" w:rsidRPr="00DD1D40">
          <w:rPr>
            <w:rStyle w:val="Hyperlink"/>
            <w:lang w:eastAsia="de-DE"/>
          </w:rPr>
          <w:t>www.stua-aulendorf.de</w:t>
        </w:r>
      </w:hyperlink>
    </w:p>
    <w:p w:rsidR="00D93610" w:rsidRPr="00DD1D40" w:rsidRDefault="00D93610" w:rsidP="003815ED">
      <w:pPr>
        <w:jc w:val="both"/>
        <w:rPr>
          <w:color w:val="000000"/>
        </w:rPr>
      </w:pPr>
      <w:r w:rsidRPr="00DD1D40">
        <w:rPr>
          <w:color w:val="000000"/>
        </w:rPr>
        <w:t xml:space="preserve">Des Weiteren wird darauf hingewiesen, dass von Wildschweinen stammende Jagdtrophäen </w:t>
      </w:r>
      <w:r w:rsidR="00A42F6C" w:rsidRPr="00DD1D40">
        <w:rPr>
          <w:color w:val="000000"/>
        </w:rPr>
        <w:t xml:space="preserve">insbesondere aus den bereits betroffenen Ländern </w:t>
      </w:r>
      <w:r w:rsidRPr="00DD1D40">
        <w:rPr>
          <w:color w:val="000000"/>
        </w:rPr>
        <w:t>je nach Art der Behandlung bzw. auch in ASP-Gebieten getragene Jagdkleidung mit einem hohen Infektionspotential für Haus- und Wildschweine behaftet ist.</w:t>
      </w:r>
    </w:p>
    <w:p w:rsidR="00D93610" w:rsidRDefault="00D93610" w:rsidP="003815ED">
      <w:pPr>
        <w:jc w:val="both"/>
        <w:rPr>
          <w:color w:val="000000"/>
        </w:rPr>
      </w:pPr>
      <w:r>
        <w:rPr>
          <w:color w:val="000000"/>
        </w:rPr>
        <w:t>Die Beschickung von Luderplätzen zur Raubwildbejagung hat so zu erfolgen, dass das Lockmittel für Schwarzwild unzugänglich ist. Es wird aus seuchenhygienischen Gründen empfohlen, auf Aufbruch, Schwarten und Wildteile von Schwarzwild an den Luderplätzen zu verzichten.</w:t>
      </w:r>
    </w:p>
    <w:p w:rsidR="00977590" w:rsidRDefault="00977590" w:rsidP="003815ED">
      <w:pPr>
        <w:jc w:val="both"/>
      </w:pPr>
    </w:p>
    <w:sectPr w:rsidR="00977590">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3610"/>
    <w:rsid w:val="00044531"/>
    <w:rsid w:val="000F10DA"/>
    <w:rsid w:val="001131E6"/>
    <w:rsid w:val="002B66D0"/>
    <w:rsid w:val="002F0C85"/>
    <w:rsid w:val="00333827"/>
    <w:rsid w:val="003815ED"/>
    <w:rsid w:val="00411A11"/>
    <w:rsid w:val="00457F68"/>
    <w:rsid w:val="004660D2"/>
    <w:rsid w:val="00586C41"/>
    <w:rsid w:val="005E2AD4"/>
    <w:rsid w:val="008A0BC7"/>
    <w:rsid w:val="00977590"/>
    <w:rsid w:val="00A245D2"/>
    <w:rsid w:val="00A42F6C"/>
    <w:rsid w:val="00BC0DBB"/>
    <w:rsid w:val="00C54219"/>
    <w:rsid w:val="00D01B35"/>
    <w:rsid w:val="00D93610"/>
    <w:rsid w:val="00D9705F"/>
    <w:rsid w:val="00DD1D40"/>
    <w:rsid w:val="00EB5FCA"/>
    <w:rsid w:val="00FC073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Calibri" w:hAnsi="Arial" w:cs="Arial"/>
        <w:lang w:val="de-DE" w:eastAsia="de-D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pPr>
      <w:spacing w:after="200" w:line="276" w:lineRule="auto"/>
    </w:pPr>
    <w:rPr>
      <w:sz w:val="22"/>
      <w:szCs w:val="22"/>
      <w:lang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D93610"/>
    <w:pPr>
      <w:spacing w:after="0" w:line="240" w:lineRule="auto"/>
    </w:pPr>
    <w:rPr>
      <w:rFonts w:ascii="Tahoma" w:hAnsi="Tahoma" w:cs="Tahoma"/>
      <w:sz w:val="16"/>
      <w:szCs w:val="16"/>
    </w:rPr>
  </w:style>
  <w:style w:type="character" w:customStyle="1" w:styleId="SprechblasentextZchn">
    <w:name w:val="Sprechblasentext Zchn"/>
    <w:link w:val="Sprechblasentext"/>
    <w:uiPriority w:val="99"/>
    <w:semiHidden/>
    <w:rsid w:val="00D93610"/>
    <w:rPr>
      <w:rFonts w:ascii="Tahoma" w:hAnsi="Tahoma" w:cs="Tahoma"/>
      <w:sz w:val="16"/>
      <w:szCs w:val="16"/>
      <w:lang w:eastAsia="en-US"/>
    </w:rPr>
  </w:style>
  <w:style w:type="character" w:styleId="Hyperlink">
    <w:name w:val="Hyperlink"/>
    <w:uiPriority w:val="99"/>
    <w:unhideWhenUsed/>
    <w:rsid w:val="00DD1D40"/>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Calibri" w:hAnsi="Arial" w:cs="Arial"/>
        <w:lang w:val="de-DE" w:eastAsia="de-D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pPr>
      <w:spacing w:after="200" w:line="276" w:lineRule="auto"/>
    </w:pPr>
    <w:rPr>
      <w:sz w:val="22"/>
      <w:szCs w:val="22"/>
      <w:lang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D93610"/>
    <w:pPr>
      <w:spacing w:after="0" w:line="240" w:lineRule="auto"/>
    </w:pPr>
    <w:rPr>
      <w:rFonts w:ascii="Tahoma" w:hAnsi="Tahoma" w:cs="Tahoma"/>
      <w:sz w:val="16"/>
      <w:szCs w:val="16"/>
    </w:rPr>
  </w:style>
  <w:style w:type="character" w:customStyle="1" w:styleId="SprechblasentextZchn">
    <w:name w:val="Sprechblasentext Zchn"/>
    <w:link w:val="Sprechblasentext"/>
    <w:uiPriority w:val="99"/>
    <w:semiHidden/>
    <w:rsid w:val="00D93610"/>
    <w:rPr>
      <w:rFonts w:ascii="Tahoma" w:hAnsi="Tahoma" w:cs="Tahoma"/>
      <w:sz w:val="16"/>
      <w:szCs w:val="16"/>
      <w:lang w:eastAsia="en-US"/>
    </w:rPr>
  </w:style>
  <w:style w:type="character" w:styleId="Hyperlink">
    <w:name w:val="Hyperlink"/>
    <w:uiPriority w:val="99"/>
    <w:unhideWhenUsed/>
    <w:rsid w:val="00DD1D4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429010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stua-aulendorf.de" TargetMode="External"/><Relationship Id="rId4" Type="http://schemas.openxmlformats.org/officeDocument/2006/relationships/webSettings" Target="webSetting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398</Words>
  <Characters>2510</Characters>
  <Application>Microsoft Office Word</Application>
  <DocSecurity>0</DocSecurity>
  <Lines>20</Lines>
  <Paragraphs>5</Paragraphs>
  <ScaleCrop>false</ScaleCrop>
  <HeadingPairs>
    <vt:vector size="2" baseType="variant">
      <vt:variant>
        <vt:lpstr>Titel</vt:lpstr>
      </vt:variant>
      <vt:variant>
        <vt:i4>1</vt:i4>
      </vt:variant>
    </vt:vector>
  </HeadingPairs>
  <TitlesOfParts>
    <vt:vector size="1" baseType="lpstr">
      <vt:lpstr/>
    </vt:vector>
  </TitlesOfParts>
  <Company>Landratsamt Sigmaringen</Company>
  <LinksUpToDate>false</LinksUpToDate>
  <CharactersWithSpaces>2903</CharactersWithSpaces>
  <SharedDoc>false</SharedDoc>
  <HLinks>
    <vt:vector size="6" baseType="variant">
      <vt:variant>
        <vt:i4>5046347</vt:i4>
      </vt:variant>
      <vt:variant>
        <vt:i4>0</vt:i4>
      </vt:variant>
      <vt:variant>
        <vt:i4>0</vt:i4>
      </vt:variant>
      <vt:variant>
        <vt:i4>5</vt:i4>
      </vt:variant>
      <vt:variant>
        <vt:lpwstr>http://www.stua-aulendorf.de/</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Ney, Gerhard    Fb 15</dc:creator>
  <cp:keywords/>
  <dc:description/>
  <cp:lastModifiedBy>Schaefer, Anja</cp:lastModifiedBy>
  <cp:revision>3</cp:revision>
  <dcterms:created xsi:type="dcterms:W3CDTF">2014-02-19T14:47:00Z</dcterms:created>
  <dcterms:modified xsi:type="dcterms:W3CDTF">2014-02-20T13:18:00Z</dcterms:modified>
</cp:coreProperties>
</file>